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8784" w14:textId="77777777" w:rsidR="004C103C" w:rsidRDefault="004C103C" w:rsidP="001E75B2">
      <w:pPr>
        <w:pStyle w:val="BodyText"/>
        <w:rPr>
          <w:rFonts w:ascii="Times New Roman"/>
          <w:sz w:val="30"/>
        </w:rPr>
      </w:pPr>
    </w:p>
    <w:p w14:paraId="098E021E" w14:textId="77777777" w:rsidR="00BD4865" w:rsidRDefault="00BD4865" w:rsidP="00BD4865">
      <w:pPr>
        <w:jc w:val="center"/>
        <w:rPr>
          <w:b/>
          <w:sz w:val="24"/>
          <w:u w:val="single"/>
        </w:rPr>
      </w:pPr>
      <w:bookmarkStart w:id="0" w:name="_Hlk221292037"/>
      <w:r w:rsidRPr="00BD4865">
        <w:rPr>
          <w:b/>
          <w:sz w:val="24"/>
          <w:u w:val="single"/>
        </w:rPr>
        <w:t>JOB VACANCY</w:t>
      </w:r>
    </w:p>
    <w:p w14:paraId="46A35155" w14:textId="77777777" w:rsidR="00BD4865" w:rsidRDefault="00BD4865" w:rsidP="00BD4865">
      <w:pPr>
        <w:jc w:val="center"/>
        <w:rPr>
          <w:b/>
          <w:sz w:val="24"/>
          <w:u w:val="single"/>
        </w:rPr>
      </w:pPr>
    </w:p>
    <w:p w14:paraId="06DEAED9" w14:textId="77777777" w:rsidR="00BD4865" w:rsidRPr="00BD4865" w:rsidRDefault="00BD4865" w:rsidP="00BD4865">
      <w:pPr>
        <w:jc w:val="center"/>
        <w:rPr>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53"/>
      </w:tblGrid>
      <w:tr w:rsidR="00BD4865" w:rsidRPr="003E16EC" w14:paraId="64155A81" w14:textId="77777777" w:rsidTr="002A2C29">
        <w:trPr>
          <w:trHeight w:val="307"/>
        </w:trPr>
        <w:tc>
          <w:tcPr>
            <w:tcW w:w="1526" w:type="dxa"/>
            <w:tcBorders>
              <w:top w:val="nil"/>
              <w:left w:val="nil"/>
              <w:bottom w:val="nil"/>
              <w:right w:val="nil"/>
            </w:tcBorders>
          </w:tcPr>
          <w:bookmarkEnd w:id="0"/>
          <w:p w14:paraId="23D20CF1" w14:textId="77777777" w:rsidR="00BD4865" w:rsidRPr="00BD4865" w:rsidRDefault="00BD4865" w:rsidP="002A2C29">
            <w:pPr>
              <w:jc w:val="center"/>
              <w:rPr>
                <w:b/>
                <w:bCs/>
              </w:rPr>
            </w:pPr>
            <w:r w:rsidRPr="00BD4865">
              <w:rPr>
                <w:b/>
                <w:bCs/>
              </w:rPr>
              <w:t>BASE</w:t>
            </w:r>
          </w:p>
        </w:tc>
        <w:tc>
          <w:tcPr>
            <w:tcW w:w="8253" w:type="dxa"/>
            <w:tcBorders>
              <w:top w:val="nil"/>
              <w:left w:val="nil"/>
              <w:bottom w:val="single" w:sz="4" w:space="0" w:color="FFFFFF" w:themeColor="background1"/>
              <w:right w:val="nil"/>
            </w:tcBorders>
            <w:shd w:val="clear" w:color="auto" w:fill="4F81BD" w:themeFill="accent1"/>
          </w:tcPr>
          <w:p w14:paraId="4C473DA9" w14:textId="34989894" w:rsidR="00BD4865" w:rsidRPr="00BD4865" w:rsidRDefault="00894623" w:rsidP="002A2C29">
            <w:pPr>
              <w:jc w:val="center"/>
              <w:rPr>
                <w:b/>
                <w:bCs/>
              </w:rPr>
            </w:pPr>
            <w:r>
              <w:rPr>
                <w:b/>
                <w:bCs/>
              </w:rPr>
              <w:t>Raqqa</w:t>
            </w:r>
          </w:p>
        </w:tc>
      </w:tr>
      <w:tr w:rsidR="00BD4865" w:rsidRPr="003E16EC" w14:paraId="1568A655" w14:textId="77777777" w:rsidTr="002A2C29">
        <w:trPr>
          <w:trHeight w:val="321"/>
        </w:trPr>
        <w:tc>
          <w:tcPr>
            <w:tcW w:w="1526" w:type="dxa"/>
            <w:tcBorders>
              <w:top w:val="nil"/>
              <w:left w:val="nil"/>
              <w:bottom w:val="nil"/>
              <w:right w:val="nil"/>
            </w:tcBorders>
            <w:vAlign w:val="center"/>
          </w:tcPr>
          <w:p w14:paraId="223DE619" w14:textId="77777777" w:rsidR="00BD4865" w:rsidRPr="00BD4865" w:rsidRDefault="00BD4865" w:rsidP="002A2C29">
            <w:pPr>
              <w:jc w:val="center"/>
              <w:rPr>
                <w:b/>
                <w:bCs/>
              </w:rPr>
            </w:pPr>
            <w:r w:rsidRPr="00BD4865">
              <w:rPr>
                <w:b/>
                <w:bCs/>
              </w:rPr>
              <w:t>POSITION</w:t>
            </w:r>
          </w:p>
        </w:tc>
        <w:tc>
          <w:tcPr>
            <w:tcW w:w="8253" w:type="dxa"/>
            <w:tcBorders>
              <w:top w:val="single" w:sz="4" w:space="0" w:color="FFFFFF" w:themeColor="background1"/>
              <w:left w:val="nil"/>
              <w:bottom w:val="nil"/>
              <w:right w:val="nil"/>
            </w:tcBorders>
            <w:shd w:val="clear" w:color="auto" w:fill="4F81BD" w:themeFill="accent1"/>
            <w:vAlign w:val="center"/>
          </w:tcPr>
          <w:p w14:paraId="3BB121C0" w14:textId="0A1E39AB" w:rsidR="00BD4865" w:rsidRPr="00BD4865" w:rsidRDefault="007C6B51" w:rsidP="002A2C29">
            <w:pPr>
              <w:jc w:val="center"/>
              <w:rPr>
                <w:b/>
                <w:bCs/>
              </w:rPr>
            </w:pPr>
            <w:r w:rsidRPr="007C6B51">
              <w:rPr>
                <w:rStyle w:val="Strong"/>
                <w:color w:val="000000" w:themeColor="text1"/>
              </w:rPr>
              <w:t xml:space="preserve">Emergency Health Officer </w:t>
            </w:r>
          </w:p>
        </w:tc>
      </w:tr>
    </w:tbl>
    <w:p w14:paraId="0A3FD607" w14:textId="77777777" w:rsidR="001E75B2" w:rsidRDefault="001E75B2" w:rsidP="001E75B2">
      <w:pPr>
        <w:pStyle w:val="Heading2"/>
        <w:ind w:left="629"/>
        <w:rPr>
          <w:rFonts w:ascii="Calibri"/>
        </w:rPr>
      </w:pPr>
    </w:p>
    <w:p w14:paraId="4E027135" w14:textId="77777777" w:rsidR="004C103C" w:rsidRPr="001E75B2" w:rsidRDefault="007E1D12" w:rsidP="001E75B2">
      <w:pPr>
        <w:pStyle w:val="BodyText"/>
        <w:numPr>
          <w:ilvl w:val="0"/>
          <w:numId w:val="8"/>
        </w:numPr>
        <w:rPr>
          <w:rFonts w:eastAsia="Arial" w:hAnsi="Arial" w:cs="Arial"/>
          <w:b/>
          <w:bCs/>
          <w:spacing w:val="-2"/>
          <w:sz w:val="28"/>
          <w:szCs w:val="28"/>
          <w:u w:val="single"/>
        </w:rPr>
      </w:pPr>
      <w:r w:rsidRPr="001E75B2">
        <w:rPr>
          <w:rFonts w:eastAsia="Arial" w:hAnsi="Arial" w:cs="Arial"/>
          <w:b/>
          <w:bCs/>
          <w:spacing w:val="-2"/>
          <w:sz w:val="28"/>
          <w:szCs w:val="28"/>
          <w:u w:val="single"/>
        </w:rPr>
        <w:t>List of tasks assigned:</w:t>
      </w:r>
    </w:p>
    <w:p w14:paraId="4EBDCD9A" w14:textId="77777777" w:rsidR="00863534" w:rsidRDefault="00863534" w:rsidP="001E75B2">
      <w:pPr>
        <w:pStyle w:val="Heading2"/>
        <w:ind w:left="629"/>
        <w:rPr>
          <w:rFonts w:ascii="Calibri"/>
          <w:spacing w:val="-2"/>
        </w:rPr>
      </w:pPr>
    </w:p>
    <w:p w14:paraId="465EBF98" w14:textId="77777777" w:rsidR="007C6B51" w:rsidRPr="00ED2DD8" w:rsidRDefault="007C6B51" w:rsidP="007C6B51">
      <w:pPr>
        <w:pStyle w:val="NormalWeb"/>
        <w:rPr>
          <w:rFonts w:asciiTheme="minorHAnsi" w:hAnsiTheme="minorHAnsi" w:cstheme="minorHAnsi"/>
        </w:rPr>
      </w:pPr>
      <w:r w:rsidRPr="00ED2DD8">
        <w:rPr>
          <w:rFonts w:asciiTheme="minorHAnsi" w:hAnsiTheme="minorHAnsi" w:cstheme="minorHAnsi"/>
        </w:rPr>
        <w:t xml:space="preserve">The Emergency Health Officer (EHO) supports the Emergency Health Specialist (EHS), Primary Healthcare Specialist, and Health Coordinator (HC) in strengthening emergency health services in Raqqa. The role focuses on enhancing emergency medical care, referral mechanisms, and preparedness capacities across the Ambulance and Referral Unit and targeted PHCCs in Raqqa </w:t>
      </w:r>
      <w:proofErr w:type="spellStart"/>
      <w:r w:rsidRPr="00ED2DD8">
        <w:rPr>
          <w:rFonts w:asciiTheme="minorHAnsi" w:hAnsiTheme="minorHAnsi" w:cstheme="minorHAnsi"/>
        </w:rPr>
        <w:t>Governorate</w:t>
      </w:r>
      <w:proofErr w:type="gramStart"/>
      <w:r w:rsidRPr="00ED2DD8">
        <w:rPr>
          <w:rFonts w:asciiTheme="minorHAnsi" w:hAnsiTheme="minorHAnsi" w:cstheme="minorHAnsi"/>
        </w:rPr>
        <w:t>.The</w:t>
      </w:r>
      <w:proofErr w:type="spellEnd"/>
      <w:proofErr w:type="gramEnd"/>
      <w:r w:rsidRPr="00ED2DD8">
        <w:rPr>
          <w:rFonts w:asciiTheme="minorHAnsi" w:hAnsiTheme="minorHAnsi" w:cstheme="minorHAnsi"/>
        </w:rPr>
        <w:t xml:space="preserve"> EHO contributes to implementation, and monitoring of emergency response activities, ensuring alignment with national standards and humanitarian best practices.</w:t>
      </w:r>
    </w:p>
    <w:p w14:paraId="3BE8FC6A" w14:textId="77777777" w:rsidR="007C6B51" w:rsidRPr="00ED2DD8" w:rsidRDefault="007C6B51" w:rsidP="007C6B51">
      <w:pPr>
        <w:pStyle w:val="Heading1"/>
        <w:rPr>
          <w:rStyle w:val="Strong"/>
          <w:color w:val="365F91" w:themeColor="accent1" w:themeShade="BF"/>
        </w:rPr>
      </w:pPr>
      <w:r w:rsidRPr="00ED2DD8">
        <w:rPr>
          <w:rStyle w:val="Strong"/>
          <w:color w:val="365F91" w:themeColor="accent1" w:themeShade="BF"/>
        </w:rPr>
        <w:t>Key Responsibilities</w:t>
      </w:r>
    </w:p>
    <w:p w14:paraId="7428524F" w14:textId="77777777" w:rsidR="007C6B51" w:rsidRPr="00ED2DD8" w:rsidRDefault="007C6B51" w:rsidP="007C6B51">
      <w:pPr>
        <w:pStyle w:val="Heading2"/>
      </w:pPr>
      <w:r w:rsidRPr="00ED2DD8">
        <w:rPr>
          <w:rStyle w:val="Strong"/>
        </w:rPr>
        <w:t>Emergency System Strengthening</w:t>
      </w:r>
    </w:p>
    <w:p w14:paraId="49EA9ECE" w14:textId="77777777" w:rsidR="007C6B51" w:rsidRPr="00ED2DD8" w:rsidRDefault="007C6B51" w:rsidP="007C6B51">
      <w:pPr>
        <w:widowControl/>
        <w:numPr>
          <w:ilvl w:val="0"/>
          <w:numId w:val="19"/>
        </w:numPr>
        <w:autoSpaceDE/>
        <w:autoSpaceDN/>
        <w:spacing w:before="100" w:beforeAutospacing="1" w:after="100" w:afterAutospacing="1"/>
        <w:rPr>
          <w:sz w:val="24"/>
          <w:szCs w:val="24"/>
        </w:rPr>
      </w:pPr>
      <w:r w:rsidRPr="00ED2DD8">
        <w:rPr>
          <w:sz w:val="24"/>
          <w:szCs w:val="24"/>
        </w:rPr>
        <w:t>Map and design emergency services and referral pathways across Raqqa, including analysis of existing systems and coordination with actors involved in emergency response.</w:t>
      </w:r>
    </w:p>
    <w:p w14:paraId="48DB1349" w14:textId="77777777" w:rsidR="007C6B51" w:rsidRPr="00ED2DD8" w:rsidRDefault="007C6B51" w:rsidP="007C6B51">
      <w:pPr>
        <w:widowControl/>
        <w:numPr>
          <w:ilvl w:val="0"/>
          <w:numId w:val="19"/>
        </w:numPr>
        <w:autoSpaceDE/>
        <w:autoSpaceDN/>
        <w:spacing w:before="100" w:beforeAutospacing="1" w:after="100" w:afterAutospacing="1"/>
        <w:rPr>
          <w:sz w:val="24"/>
          <w:szCs w:val="24"/>
        </w:rPr>
      </w:pPr>
      <w:r w:rsidRPr="00ED2DD8">
        <w:rPr>
          <w:sz w:val="24"/>
          <w:szCs w:val="24"/>
        </w:rPr>
        <w:t>Support the development and operationalization of an effective referral system, ensuring coherence between ambulance services, PHCCs, and secondary care facilities.</w:t>
      </w:r>
    </w:p>
    <w:p w14:paraId="177FB82E" w14:textId="77777777" w:rsidR="007C6B51" w:rsidRPr="00ED2DD8" w:rsidRDefault="007C6B51" w:rsidP="007C6B51">
      <w:pPr>
        <w:pStyle w:val="Heading2"/>
      </w:pPr>
      <w:r w:rsidRPr="00ED2DD8">
        <w:rPr>
          <w:rStyle w:val="Strong"/>
        </w:rPr>
        <w:t>Supervision &amp; Monitoring</w:t>
      </w:r>
    </w:p>
    <w:p w14:paraId="19C97C54" w14:textId="77777777" w:rsidR="007C6B51" w:rsidRPr="00ED2DD8" w:rsidRDefault="007C6B51" w:rsidP="007C6B51">
      <w:pPr>
        <w:widowControl/>
        <w:numPr>
          <w:ilvl w:val="0"/>
          <w:numId w:val="19"/>
        </w:numPr>
        <w:autoSpaceDE/>
        <w:autoSpaceDN/>
        <w:spacing w:before="100" w:beforeAutospacing="1" w:after="100" w:afterAutospacing="1"/>
        <w:rPr>
          <w:sz w:val="24"/>
          <w:szCs w:val="24"/>
        </w:rPr>
      </w:pPr>
      <w:r w:rsidRPr="00ED2DD8">
        <w:rPr>
          <w:sz w:val="24"/>
          <w:szCs w:val="24"/>
        </w:rPr>
        <w:t>Provide supportive supervision to the Raqqa Ambulance and Referral System, including oversight of the operations desk.</w:t>
      </w:r>
    </w:p>
    <w:p w14:paraId="61B35E28" w14:textId="77777777" w:rsidR="007C6B51" w:rsidRPr="00ED2DD8" w:rsidRDefault="007C6B51" w:rsidP="007C6B51">
      <w:pPr>
        <w:widowControl/>
        <w:numPr>
          <w:ilvl w:val="0"/>
          <w:numId w:val="19"/>
        </w:numPr>
        <w:autoSpaceDE/>
        <w:autoSpaceDN/>
        <w:spacing w:before="100" w:beforeAutospacing="1" w:after="100" w:afterAutospacing="1"/>
        <w:rPr>
          <w:sz w:val="24"/>
          <w:szCs w:val="24"/>
        </w:rPr>
      </w:pPr>
      <w:r w:rsidRPr="00ED2DD8">
        <w:rPr>
          <w:sz w:val="24"/>
          <w:szCs w:val="24"/>
        </w:rPr>
        <w:t>Monitor and evaluate emergency referrals, analyze data trends, and identify areas for improvement.</w:t>
      </w:r>
    </w:p>
    <w:p w14:paraId="393014D9" w14:textId="77777777" w:rsidR="007C6B51" w:rsidRDefault="007C6B51" w:rsidP="007C6B51">
      <w:pPr>
        <w:widowControl/>
        <w:numPr>
          <w:ilvl w:val="0"/>
          <w:numId w:val="19"/>
        </w:numPr>
        <w:autoSpaceDE/>
        <w:autoSpaceDN/>
        <w:spacing w:before="100" w:beforeAutospacing="1" w:after="100" w:afterAutospacing="1"/>
        <w:rPr>
          <w:sz w:val="24"/>
          <w:szCs w:val="24"/>
        </w:rPr>
      </w:pPr>
      <w:r w:rsidRPr="00ED2DD8">
        <w:rPr>
          <w:sz w:val="24"/>
          <w:szCs w:val="24"/>
        </w:rPr>
        <w:t>Ensure ambulances and emergency units maintain operational readiness, coordinating with logistics teams on supplies, equipment, and maintenance.</w:t>
      </w:r>
    </w:p>
    <w:p w14:paraId="049CAD64" w14:textId="77777777" w:rsidR="007C6B51" w:rsidRPr="00ED2DD8" w:rsidRDefault="007C6B51" w:rsidP="007C6B51">
      <w:pPr>
        <w:pStyle w:val="Heading2"/>
        <w:rPr>
          <w:rStyle w:val="Strong"/>
        </w:rPr>
      </w:pPr>
      <w:r w:rsidRPr="00ED2DD8">
        <w:rPr>
          <w:rStyle w:val="Strong"/>
        </w:rPr>
        <w:t>Capacity Building &amp; Technical Support</w:t>
      </w:r>
    </w:p>
    <w:p w14:paraId="09B47FAB" w14:textId="77777777" w:rsidR="007C6B51" w:rsidRPr="00ED2DD8" w:rsidRDefault="007C6B51" w:rsidP="007C6B51">
      <w:pPr>
        <w:pStyle w:val="ListParagraph"/>
        <w:widowControl/>
        <w:numPr>
          <w:ilvl w:val="0"/>
          <w:numId w:val="22"/>
        </w:numPr>
        <w:autoSpaceDE/>
        <w:autoSpaceDN/>
        <w:spacing w:before="100" w:beforeAutospacing="1" w:after="100" w:afterAutospacing="1"/>
        <w:contextualSpacing/>
        <w:jc w:val="left"/>
        <w:rPr>
          <w:sz w:val="24"/>
          <w:szCs w:val="24"/>
        </w:rPr>
      </w:pPr>
      <w:r w:rsidRPr="00ED2DD8">
        <w:rPr>
          <w:sz w:val="24"/>
          <w:szCs w:val="24"/>
        </w:rPr>
        <w:t>Deliver technical assistance and capacity-building activities for medical staff to strengthen emergency response competencies.</w:t>
      </w:r>
    </w:p>
    <w:p w14:paraId="6C926848" w14:textId="77777777" w:rsidR="007C6B51" w:rsidRDefault="007C6B51" w:rsidP="007C6B51">
      <w:pPr>
        <w:widowControl/>
        <w:numPr>
          <w:ilvl w:val="0"/>
          <w:numId w:val="19"/>
        </w:numPr>
        <w:autoSpaceDE/>
        <w:autoSpaceDN/>
        <w:spacing w:before="100" w:beforeAutospacing="1" w:after="100" w:afterAutospacing="1"/>
        <w:rPr>
          <w:sz w:val="24"/>
          <w:szCs w:val="24"/>
        </w:rPr>
      </w:pPr>
      <w:r w:rsidRPr="00ED2DD8">
        <w:rPr>
          <w:sz w:val="24"/>
          <w:szCs w:val="24"/>
        </w:rPr>
        <w:t>Ensure adherence to global and national guidelines, protocols, and quality standards in emergency medical care.</w:t>
      </w:r>
    </w:p>
    <w:p w14:paraId="47B795F4" w14:textId="77777777" w:rsidR="007C6B51" w:rsidRPr="00ED2DD8" w:rsidRDefault="007C6B51" w:rsidP="007C6B51">
      <w:pPr>
        <w:pStyle w:val="Heading2"/>
        <w:rPr>
          <w:rStyle w:val="Strong"/>
        </w:rPr>
      </w:pPr>
      <w:r w:rsidRPr="00ED2DD8">
        <w:rPr>
          <w:rStyle w:val="Strong"/>
        </w:rPr>
        <w:t>Emergency Preparedness &amp; Response</w:t>
      </w:r>
    </w:p>
    <w:p w14:paraId="69009EF5" w14:textId="77777777" w:rsidR="007C6B51" w:rsidRPr="00ED2DD8" w:rsidRDefault="007C6B51" w:rsidP="007C6B51">
      <w:pPr>
        <w:widowControl/>
        <w:numPr>
          <w:ilvl w:val="0"/>
          <w:numId w:val="19"/>
        </w:numPr>
        <w:autoSpaceDE/>
        <w:autoSpaceDN/>
        <w:spacing w:before="100" w:beforeAutospacing="1" w:after="100" w:afterAutospacing="1"/>
        <w:rPr>
          <w:sz w:val="24"/>
          <w:szCs w:val="24"/>
        </w:rPr>
      </w:pPr>
      <w:r w:rsidRPr="00ED2DD8">
        <w:rPr>
          <w:sz w:val="24"/>
          <w:szCs w:val="24"/>
        </w:rPr>
        <w:t>Support the development and updating of Emergency Preparedness and Response Plans (EPRP), including protocols for outbreak response and mass-casualty events.</w:t>
      </w:r>
    </w:p>
    <w:p w14:paraId="57DF1DBB" w14:textId="77777777" w:rsidR="007C6B51" w:rsidRDefault="007C6B51" w:rsidP="007C6B51">
      <w:pPr>
        <w:widowControl/>
        <w:numPr>
          <w:ilvl w:val="0"/>
          <w:numId w:val="19"/>
        </w:numPr>
        <w:autoSpaceDE/>
        <w:autoSpaceDN/>
        <w:spacing w:before="100" w:beforeAutospacing="1" w:after="100" w:afterAutospacing="1"/>
        <w:rPr>
          <w:sz w:val="24"/>
          <w:szCs w:val="24"/>
        </w:rPr>
      </w:pPr>
      <w:r w:rsidRPr="00ED2DD8">
        <w:rPr>
          <w:sz w:val="24"/>
          <w:szCs w:val="24"/>
        </w:rPr>
        <w:t>Integrate lessons learned from past emergencies into preparedness planning at the level of Health Management Committees.</w:t>
      </w:r>
    </w:p>
    <w:p w14:paraId="25846B06" w14:textId="77777777" w:rsidR="007C6B51" w:rsidRPr="00ED2DD8" w:rsidRDefault="007C6B51" w:rsidP="007C6B51">
      <w:pPr>
        <w:pStyle w:val="Heading2"/>
        <w:rPr>
          <w:rStyle w:val="Strong"/>
        </w:rPr>
      </w:pPr>
      <w:r w:rsidRPr="00ED2DD8">
        <w:rPr>
          <w:rStyle w:val="Strong"/>
        </w:rPr>
        <w:t>Coordination &amp; Representation</w:t>
      </w:r>
    </w:p>
    <w:p w14:paraId="640A81B8" w14:textId="77777777" w:rsidR="007C6B51" w:rsidRPr="00ED2DD8" w:rsidRDefault="007C6B51" w:rsidP="007C6B51">
      <w:pPr>
        <w:widowControl/>
        <w:numPr>
          <w:ilvl w:val="0"/>
          <w:numId w:val="19"/>
        </w:numPr>
        <w:autoSpaceDE/>
        <w:autoSpaceDN/>
        <w:spacing w:before="100" w:beforeAutospacing="1" w:after="100" w:afterAutospacing="1"/>
        <w:rPr>
          <w:sz w:val="24"/>
          <w:szCs w:val="24"/>
        </w:rPr>
      </w:pPr>
      <w:r w:rsidRPr="00ED2DD8">
        <w:rPr>
          <w:sz w:val="24"/>
          <w:szCs w:val="24"/>
        </w:rPr>
        <w:lastRenderedPageBreak/>
        <w:t>Build and maintain strong relationships with key stakeholders, including the Directorate of Health (</w:t>
      </w:r>
      <w:proofErr w:type="spellStart"/>
      <w:r w:rsidRPr="00ED2DD8">
        <w:rPr>
          <w:sz w:val="24"/>
          <w:szCs w:val="24"/>
        </w:rPr>
        <w:t>DoH</w:t>
      </w:r>
      <w:proofErr w:type="spellEnd"/>
      <w:r w:rsidRPr="00ED2DD8">
        <w:rPr>
          <w:sz w:val="24"/>
          <w:szCs w:val="24"/>
        </w:rPr>
        <w:t>), INGOs, and other partners at area and central levels.</w:t>
      </w:r>
    </w:p>
    <w:p w14:paraId="021F670F" w14:textId="77777777" w:rsidR="007C6B51" w:rsidRDefault="007C6B51" w:rsidP="007C6B51">
      <w:pPr>
        <w:widowControl/>
        <w:numPr>
          <w:ilvl w:val="0"/>
          <w:numId w:val="19"/>
        </w:numPr>
        <w:autoSpaceDE/>
        <w:autoSpaceDN/>
        <w:spacing w:before="100" w:beforeAutospacing="1" w:after="100" w:afterAutospacing="1"/>
        <w:rPr>
          <w:sz w:val="24"/>
          <w:szCs w:val="24"/>
        </w:rPr>
      </w:pPr>
      <w:r w:rsidRPr="00ED2DD8">
        <w:rPr>
          <w:sz w:val="24"/>
          <w:szCs w:val="24"/>
        </w:rPr>
        <w:t>Participate in coordination meetings related to emergency health services.</w:t>
      </w:r>
    </w:p>
    <w:p w14:paraId="09C15D8E" w14:textId="77777777" w:rsidR="007C6B51" w:rsidRPr="00ED2DD8" w:rsidRDefault="007C6B51" w:rsidP="007C6B51">
      <w:pPr>
        <w:pStyle w:val="Heading2"/>
        <w:rPr>
          <w:rStyle w:val="Strong"/>
        </w:rPr>
      </w:pPr>
      <w:r w:rsidRPr="00ED2DD8">
        <w:rPr>
          <w:rStyle w:val="Strong"/>
        </w:rPr>
        <w:t>Reporting</w:t>
      </w:r>
    </w:p>
    <w:p w14:paraId="5A2EBF6B" w14:textId="77777777" w:rsidR="007C6B51" w:rsidRPr="00ED2DD8" w:rsidRDefault="007C6B51" w:rsidP="007C6B51">
      <w:pPr>
        <w:widowControl/>
        <w:numPr>
          <w:ilvl w:val="0"/>
          <w:numId w:val="20"/>
        </w:numPr>
        <w:autoSpaceDE/>
        <w:autoSpaceDN/>
        <w:spacing w:before="100" w:beforeAutospacing="1" w:after="100" w:afterAutospacing="1"/>
        <w:rPr>
          <w:sz w:val="24"/>
          <w:szCs w:val="24"/>
        </w:rPr>
      </w:pPr>
      <w:r w:rsidRPr="00ED2DD8">
        <w:rPr>
          <w:sz w:val="24"/>
          <w:szCs w:val="24"/>
        </w:rPr>
        <w:t>Prepare and submit weekly and monthly technical reports summarizing activities, achievements, challenges, and recommendations.</w:t>
      </w:r>
    </w:p>
    <w:p w14:paraId="4E724A7F" w14:textId="77777777" w:rsidR="007C6B51" w:rsidRPr="00ED2DD8" w:rsidRDefault="007C6B51" w:rsidP="007C6B51">
      <w:pPr>
        <w:pStyle w:val="Heading1"/>
        <w:rPr>
          <w:color w:val="365F91" w:themeColor="accent1" w:themeShade="BF"/>
        </w:rPr>
      </w:pPr>
      <w:r w:rsidRPr="00ED2DD8">
        <w:rPr>
          <w:rStyle w:val="Strong"/>
          <w:color w:val="365F91" w:themeColor="accent1" w:themeShade="BF"/>
        </w:rPr>
        <w:t>Essential Requirements</w:t>
      </w:r>
    </w:p>
    <w:p w14:paraId="11A0C481" w14:textId="77777777" w:rsidR="007C6B51" w:rsidRDefault="007C6B51" w:rsidP="007C6B51">
      <w:pPr>
        <w:widowControl/>
        <w:numPr>
          <w:ilvl w:val="0"/>
          <w:numId w:val="21"/>
        </w:numPr>
        <w:autoSpaceDE/>
        <w:autoSpaceDN/>
        <w:spacing w:before="100" w:beforeAutospacing="1" w:after="100" w:afterAutospacing="1"/>
      </w:pPr>
      <w:r>
        <w:t>Syrian nationality.</w:t>
      </w:r>
    </w:p>
    <w:p w14:paraId="5F9F3E96" w14:textId="77777777" w:rsidR="007C6B51" w:rsidRDefault="007C6B51" w:rsidP="007C6B51">
      <w:pPr>
        <w:widowControl/>
        <w:numPr>
          <w:ilvl w:val="0"/>
          <w:numId w:val="21"/>
        </w:numPr>
        <w:autoSpaceDE/>
        <w:autoSpaceDN/>
        <w:spacing w:before="100" w:beforeAutospacing="1" w:after="100" w:afterAutospacing="1"/>
      </w:pPr>
      <w:r>
        <w:t>Fully completed medical qualification (doctor or nurse).</w:t>
      </w:r>
    </w:p>
    <w:p w14:paraId="7B30E365" w14:textId="77777777" w:rsidR="007C6B51" w:rsidRDefault="007C6B51" w:rsidP="007C6B51">
      <w:pPr>
        <w:widowControl/>
        <w:numPr>
          <w:ilvl w:val="0"/>
          <w:numId w:val="21"/>
        </w:numPr>
        <w:autoSpaceDE/>
        <w:autoSpaceDN/>
        <w:spacing w:before="100" w:beforeAutospacing="1" w:after="100" w:afterAutospacing="1"/>
      </w:pPr>
      <w:r>
        <w:t>Minimum 2 years of medical experience in health services management or humanitarian health programs in Syria, including emergency response.</w:t>
      </w:r>
    </w:p>
    <w:p w14:paraId="1D9090E8" w14:textId="77777777" w:rsidR="007C6B51" w:rsidRDefault="007C6B51" w:rsidP="007C6B51">
      <w:pPr>
        <w:widowControl/>
        <w:numPr>
          <w:ilvl w:val="0"/>
          <w:numId w:val="21"/>
        </w:numPr>
        <w:autoSpaceDE/>
        <w:autoSpaceDN/>
        <w:spacing w:before="100" w:beforeAutospacing="1" w:after="100" w:afterAutospacing="1"/>
      </w:pPr>
      <w:r>
        <w:t>At least 2 years of experience managing health services and/or emergency programs in Syria.</w:t>
      </w:r>
    </w:p>
    <w:p w14:paraId="4E13C775" w14:textId="77777777" w:rsidR="007C6B51" w:rsidRDefault="007C6B51" w:rsidP="007C6B51">
      <w:pPr>
        <w:widowControl/>
        <w:numPr>
          <w:ilvl w:val="0"/>
          <w:numId w:val="21"/>
        </w:numPr>
        <w:autoSpaceDE/>
        <w:autoSpaceDN/>
        <w:spacing w:before="100" w:beforeAutospacing="1" w:after="100" w:afterAutospacing="1"/>
      </w:pPr>
      <w:r>
        <w:t>Demonstrated technical expertise in emergency medical care, disaster risk reduction, or emergency preparedness planning.</w:t>
      </w:r>
    </w:p>
    <w:p w14:paraId="67D7AFAA" w14:textId="77777777" w:rsidR="007C6B51" w:rsidRDefault="007C6B51" w:rsidP="007C6B51">
      <w:pPr>
        <w:widowControl/>
        <w:numPr>
          <w:ilvl w:val="0"/>
          <w:numId w:val="21"/>
        </w:numPr>
        <w:autoSpaceDE/>
        <w:autoSpaceDN/>
        <w:spacing w:before="100" w:beforeAutospacing="1" w:after="100" w:afterAutospacing="1"/>
      </w:pPr>
      <w:r>
        <w:t>Fluency in Arabic and English.</w:t>
      </w:r>
    </w:p>
    <w:p w14:paraId="587AF6A1" w14:textId="77777777" w:rsidR="007C6B51" w:rsidRDefault="007C6B51" w:rsidP="007C6B51">
      <w:pPr>
        <w:widowControl/>
        <w:numPr>
          <w:ilvl w:val="0"/>
          <w:numId w:val="21"/>
        </w:numPr>
        <w:autoSpaceDE/>
        <w:autoSpaceDN/>
        <w:spacing w:before="100" w:beforeAutospacing="1" w:after="100" w:afterAutospacing="1"/>
      </w:pPr>
      <w:r>
        <w:t>Full-time availability and commitment for the duration of the project.</w:t>
      </w:r>
    </w:p>
    <w:p w14:paraId="00547195" w14:textId="77777777" w:rsidR="007C6B51" w:rsidRDefault="007C6B51" w:rsidP="007C6B51">
      <w:pPr>
        <w:widowControl/>
        <w:numPr>
          <w:ilvl w:val="0"/>
          <w:numId w:val="21"/>
        </w:numPr>
        <w:autoSpaceDE/>
        <w:autoSpaceDN/>
        <w:spacing w:before="100" w:beforeAutospacing="1" w:after="100" w:afterAutospacing="1"/>
      </w:pPr>
      <w:r>
        <w:t>Ability and willingness to travel across different regions as required.</w:t>
      </w:r>
    </w:p>
    <w:p w14:paraId="5E122D32" w14:textId="79556565" w:rsidR="00894623" w:rsidRDefault="00894623" w:rsidP="007C6B51">
      <w:pPr>
        <w:widowControl/>
        <w:autoSpaceDE/>
        <w:autoSpaceDN/>
        <w:spacing w:before="100" w:beforeAutospacing="1" w:after="100" w:afterAutospacing="1"/>
        <w:ind w:left="720"/>
      </w:pPr>
    </w:p>
    <w:p w14:paraId="7A5CBDE3" w14:textId="77777777" w:rsidR="00894623" w:rsidRPr="00D145FD" w:rsidRDefault="00894623" w:rsidP="00894623">
      <w:pPr>
        <w:rPr>
          <w:rtl/>
        </w:rPr>
      </w:pPr>
    </w:p>
    <w:p w14:paraId="1500E2D0" w14:textId="77777777" w:rsidR="001E75B2" w:rsidRDefault="001E75B2" w:rsidP="001E75B2">
      <w:pPr>
        <w:widowControl/>
        <w:autoSpaceDE/>
        <w:autoSpaceDN/>
        <w:jc w:val="both"/>
      </w:pPr>
    </w:p>
    <w:p w14:paraId="0E0E531B" w14:textId="77777777" w:rsidR="000D608F" w:rsidRDefault="000D608F" w:rsidP="001E75B2">
      <w:pPr>
        <w:ind w:right="94"/>
        <w:jc w:val="both"/>
      </w:pPr>
    </w:p>
    <w:tbl>
      <w:tblPr>
        <w:tblStyle w:val="TableGrid"/>
        <w:tblW w:w="11303" w:type="dxa"/>
        <w:shd w:val="clear" w:color="auto" w:fill="BFBFBF" w:themeFill="background1" w:themeFillShade="BF"/>
        <w:tblLook w:val="04A0" w:firstRow="1" w:lastRow="0" w:firstColumn="1" w:lastColumn="0" w:noHBand="0" w:noVBand="1"/>
      </w:tblPr>
      <w:tblGrid>
        <w:gridCol w:w="11303"/>
      </w:tblGrid>
      <w:tr w:rsidR="001E75B2" w14:paraId="0849B461" w14:textId="77777777" w:rsidTr="001E75B2">
        <w:trPr>
          <w:trHeight w:val="1086"/>
        </w:trPr>
        <w:tc>
          <w:tcPr>
            <w:tcW w:w="11303" w:type="dxa"/>
            <w:shd w:val="clear" w:color="auto" w:fill="BFBFBF" w:themeFill="background1" w:themeFillShade="BF"/>
          </w:tcPr>
          <w:p w14:paraId="5696F113" w14:textId="77777777" w:rsidR="001E75B2" w:rsidRPr="001E75B2" w:rsidRDefault="001E75B2" w:rsidP="001E75B2">
            <w:pPr>
              <w:ind w:right="94"/>
              <w:jc w:val="center"/>
              <w:rPr>
                <w:b/>
                <w:bCs/>
                <w:sz w:val="28"/>
                <w:szCs w:val="28"/>
              </w:rPr>
            </w:pPr>
            <w:r w:rsidRPr="001E75B2">
              <w:rPr>
                <w:b/>
                <w:bCs/>
                <w:sz w:val="28"/>
                <w:szCs w:val="28"/>
              </w:rPr>
              <w:t>How to apply</w:t>
            </w:r>
          </w:p>
          <w:p w14:paraId="77AB3D91" w14:textId="6A40E3D3" w:rsidR="001E75B2" w:rsidRDefault="001E75B2" w:rsidP="001E75B2">
            <w:pPr>
              <w:ind w:right="94"/>
              <w:jc w:val="both"/>
            </w:pPr>
            <w:proofErr w:type="gramStart"/>
            <w:r>
              <w:t>Thank to send</w:t>
            </w:r>
            <w:proofErr w:type="gramEnd"/>
            <w:r>
              <w:t xml:space="preserve"> your application with a resume, cover letter, to</w:t>
            </w:r>
            <w:r w:rsidR="00A1144A">
              <w:t>:</w:t>
            </w:r>
          </w:p>
          <w:p w14:paraId="7F65D171" w14:textId="48A42693" w:rsidR="001E75B2" w:rsidRDefault="00A1144A" w:rsidP="001E75B2">
            <w:pPr>
              <w:ind w:right="94"/>
              <w:jc w:val="both"/>
              <w:rPr>
                <w:rtl/>
              </w:rPr>
            </w:pPr>
            <w:hyperlink r:id="rId10" w:history="1">
              <w:r w:rsidRPr="0033663B">
                <w:rPr>
                  <w:rStyle w:val="Hyperlink"/>
                </w:rPr>
                <w:t>vacancy.syria@unponteper.it</w:t>
              </w:r>
            </w:hyperlink>
          </w:p>
          <w:p w14:paraId="0020E04E" w14:textId="7D629579" w:rsidR="001E75B2" w:rsidRDefault="001E75B2" w:rsidP="001E75B2">
            <w:pPr>
              <w:ind w:right="94"/>
              <w:jc w:val="both"/>
              <w:rPr>
                <w:rtl/>
                <w:lang w:bidi="ar-IQ"/>
              </w:rPr>
            </w:pPr>
            <w:r>
              <w:t xml:space="preserve">Deadline for submitting applications: </w:t>
            </w:r>
            <w:r w:rsidR="00894623">
              <w:t>4</w:t>
            </w:r>
            <w:r>
              <w:t>-</w:t>
            </w:r>
            <w:r w:rsidR="00894623">
              <w:t>June</w:t>
            </w:r>
            <w:r>
              <w:t>-2026</w:t>
            </w:r>
          </w:p>
        </w:tc>
      </w:tr>
    </w:tbl>
    <w:p w14:paraId="0E99AEE1" w14:textId="77777777" w:rsidR="001E75B2" w:rsidRPr="001E75B2" w:rsidRDefault="001E75B2" w:rsidP="001E75B2">
      <w:pPr>
        <w:ind w:right="94"/>
        <w:jc w:val="both"/>
      </w:pPr>
    </w:p>
    <w:p w14:paraId="38D6B416" w14:textId="77777777" w:rsidR="00863534" w:rsidRDefault="00863534" w:rsidP="001E75B2">
      <w:pPr>
        <w:pStyle w:val="BodyText"/>
        <w:ind w:left="630" w:hanging="630"/>
        <w:rPr>
          <w:rFonts w:eastAsia="Arial" w:hAnsi="Arial" w:cs="Arial"/>
          <w:sz w:val="24"/>
          <w:szCs w:val="24"/>
        </w:rPr>
      </w:pPr>
    </w:p>
    <w:p w14:paraId="1FC79017" w14:textId="77777777" w:rsidR="004C103C" w:rsidRDefault="004C103C" w:rsidP="001E75B2">
      <w:pPr>
        <w:jc w:val="both"/>
        <w:rPr>
          <w:sz w:val="16"/>
        </w:rPr>
        <w:sectPr w:rsidR="004C103C">
          <w:headerReference w:type="default" r:id="rId11"/>
          <w:footerReference w:type="default" r:id="rId12"/>
          <w:type w:val="continuous"/>
          <w:pgSz w:w="11910" w:h="16840"/>
          <w:pgMar w:top="2000" w:right="566" w:bottom="380" w:left="141" w:header="1806" w:footer="190" w:gutter="0"/>
          <w:cols w:space="720"/>
        </w:sectPr>
      </w:pPr>
    </w:p>
    <w:p w14:paraId="45EF874A" w14:textId="77777777" w:rsidR="004C103C" w:rsidRDefault="004C103C" w:rsidP="001E75B2">
      <w:pPr>
        <w:pStyle w:val="BodyText"/>
        <w:rPr>
          <w:sz w:val="13"/>
        </w:rPr>
      </w:pPr>
    </w:p>
    <w:p w14:paraId="1125FFEC" w14:textId="77777777" w:rsidR="004C103C" w:rsidRDefault="004C103C" w:rsidP="001E75B2">
      <w:pPr>
        <w:pStyle w:val="Heading1"/>
        <w:bidi/>
        <w:spacing w:before="0"/>
        <w:ind w:left="0" w:right="4092"/>
        <w:jc w:val="left"/>
      </w:pPr>
    </w:p>
    <w:sectPr w:rsidR="004C103C">
      <w:headerReference w:type="default" r:id="rId13"/>
      <w:footerReference w:type="default" r:id="rId14"/>
      <w:type w:val="continuous"/>
      <w:pgSz w:w="11910" w:h="16840"/>
      <w:pgMar w:top="2000" w:right="566" w:bottom="380" w:left="141" w:header="1886" w:footer="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1003" w14:textId="77777777" w:rsidR="00BE0614" w:rsidRDefault="00BE0614">
      <w:r>
        <w:separator/>
      </w:r>
    </w:p>
  </w:endnote>
  <w:endnote w:type="continuationSeparator" w:id="0">
    <w:p w14:paraId="7A3CAA16" w14:textId="77777777" w:rsidR="00BE0614" w:rsidRDefault="00BE0614">
      <w:r>
        <w:continuationSeparator/>
      </w:r>
    </w:p>
  </w:endnote>
  <w:endnote w:type="continuationNotice" w:id="1">
    <w:p w14:paraId="731DF4E9" w14:textId="77777777" w:rsidR="00BE0614" w:rsidRDefault="00BE0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C100" w14:textId="77777777" w:rsidR="004C103C" w:rsidRDefault="004C103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A622" w14:textId="77777777" w:rsidR="004C103C" w:rsidRDefault="007E1D12">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434F8209" wp14:editId="5C3C72F4">
              <wp:simplePos x="0" y="0"/>
              <wp:positionH relativeFrom="page">
                <wp:posOffset>527367</wp:posOffset>
              </wp:positionH>
              <wp:positionV relativeFrom="page">
                <wp:posOffset>10369550</wp:posOffset>
              </wp:positionV>
              <wp:extent cx="6678930" cy="1270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8930" cy="127000"/>
                      </a:xfrm>
                      <a:prstGeom prst="rect">
                        <a:avLst/>
                      </a:prstGeom>
                    </wps:spPr>
                    <wps:txbx>
                      <w:txbxContent>
                        <w:p w14:paraId="75A3AA5E" w14:textId="77777777" w:rsidR="004C103C" w:rsidRDefault="007E1D12">
                          <w:pPr>
                            <w:spacing w:line="183" w:lineRule="exact"/>
                            <w:ind w:left="20"/>
                            <w:rPr>
                              <w:sz w:val="16"/>
                            </w:rPr>
                          </w:pPr>
                          <w:proofErr w:type="spellStart"/>
                          <w:r>
                            <w:rPr>
                              <w:b/>
                              <w:sz w:val="16"/>
                            </w:rPr>
                            <w:t>Sulaymaniya</w:t>
                          </w:r>
                          <w:proofErr w:type="spellEnd"/>
                          <w:r>
                            <w:rPr>
                              <w:b/>
                              <w:spacing w:val="-3"/>
                              <w:sz w:val="16"/>
                            </w:rPr>
                            <w:t xml:space="preserve"> </w:t>
                          </w:r>
                          <w:r>
                            <w:rPr>
                              <w:b/>
                              <w:sz w:val="16"/>
                            </w:rPr>
                            <w:t>Office:</w:t>
                          </w:r>
                          <w:r>
                            <w:rPr>
                              <w:b/>
                              <w:spacing w:val="-2"/>
                              <w:sz w:val="16"/>
                            </w:rPr>
                            <w:t xml:space="preserve"> </w:t>
                          </w:r>
                          <w:proofErr w:type="spellStart"/>
                          <w:r>
                            <w:rPr>
                              <w:sz w:val="16"/>
                            </w:rPr>
                            <w:t>Sulaimaniyah</w:t>
                          </w:r>
                          <w:proofErr w:type="spellEnd"/>
                          <w:r>
                            <w:rPr>
                              <w:spacing w:val="-6"/>
                              <w:sz w:val="16"/>
                            </w:rPr>
                            <w:t xml:space="preserve"> </w:t>
                          </w:r>
                          <w:r>
                            <w:rPr>
                              <w:sz w:val="16"/>
                            </w:rPr>
                            <w:t>city,</w:t>
                          </w:r>
                          <w:r>
                            <w:rPr>
                              <w:spacing w:val="-1"/>
                              <w:sz w:val="16"/>
                            </w:rPr>
                            <w:t xml:space="preserve"> </w:t>
                          </w:r>
                          <w:proofErr w:type="spellStart"/>
                          <w:r>
                            <w:rPr>
                              <w:sz w:val="16"/>
                            </w:rPr>
                            <w:t>Sabunkaran</w:t>
                          </w:r>
                          <w:proofErr w:type="spellEnd"/>
                          <w:r>
                            <w:rPr>
                              <w:sz w:val="16"/>
                            </w:rPr>
                            <w:t>,</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wps:txbx>
                    <wps:bodyPr wrap="square" lIns="0" tIns="0" rIns="0" bIns="0" rtlCol="0">
                      <a:noAutofit/>
                    </wps:bodyPr>
                  </wps:wsp>
                </a:graphicData>
              </a:graphic>
            </wp:anchor>
          </w:drawing>
        </mc:Choice>
        <mc:Fallback>
          <w:pict>
            <v:shapetype w14:anchorId="434F8209" id="_x0000_t202" coordsize="21600,21600" o:spt="202" path="m,l,21600r21600,l21600,xe">
              <v:stroke joinstyle="miter"/>
              <v:path gradientshapeok="t" o:connecttype="rect"/>
            </v:shapetype>
            <v:shape id="Textbox 8" o:spid="_x0000_s1028" type="#_x0000_t202" style="position:absolute;margin-left:41.5pt;margin-top:816.5pt;width:525.9pt;height:10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" filled="f" stroked="f">
              <v:textbox inset="0,0,0,0">
                <w:txbxContent>
                  <w:p w14:paraId="75A3AA5E" w14:textId="77777777" w:rsidR="004C103C" w:rsidRDefault="007E1D12">
                    <w:pPr>
                      <w:spacing w:line="183" w:lineRule="exact"/>
                      <w:ind w:left="20"/>
                      <w:rPr>
                        <w:sz w:val="16"/>
                      </w:rPr>
                    </w:pPr>
                    <w:proofErr w:type="spellStart"/>
                    <w:r>
                      <w:rPr>
                        <w:b/>
                        <w:sz w:val="16"/>
                      </w:rPr>
                      <w:t>Sulaymaniya</w:t>
                    </w:r>
                    <w:proofErr w:type="spellEnd"/>
                    <w:r>
                      <w:rPr>
                        <w:b/>
                        <w:spacing w:val="-3"/>
                        <w:sz w:val="16"/>
                      </w:rPr>
                      <w:t xml:space="preserve"> </w:t>
                    </w:r>
                    <w:r>
                      <w:rPr>
                        <w:b/>
                        <w:sz w:val="16"/>
                      </w:rPr>
                      <w:t>Office:</w:t>
                    </w:r>
                    <w:r>
                      <w:rPr>
                        <w:b/>
                        <w:spacing w:val="-2"/>
                        <w:sz w:val="16"/>
                      </w:rPr>
                      <w:t xml:space="preserve"> </w:t>
                    </w:r>
                    <w:proofErr w:type="spellStart"/>
                    <w:r>
                      <w:rPr>
                        <w:sz w:val="16"/>
                      </w:rPr>
                      <w:t>Sulaimaniyah</w:t>
                    </w:r>
                    <w:proofErr w:type="spellEnd"/>
                    <w:r>
                      <w:rPr>
                        <w:spacing w:val="-6"/>
                        <w:sz w:val="16"/>
                      </w:rPr>
                      <w:t xml:space="preserve"> </w:t>
                    </w:r>
                    <w:r>
                      <w:rPr>
                        <w:sz w:val="16"/>
                      </w:rPr>
                      <w:t>city,</w:t>
                    </w:r>
                    <w:r>
                      <w:rPr>
                        <w:spacing w:val="-1"/>
                        <w:sz w:val="16"/>
                      </w:rPr>
                      <w:t xml:space="preserve"> </w:t>
                    </w:r>
                    <w:proofErr w:type="spellStart"/>
                    <w:r>
                      <w:rPr>
                        <w:sz w:val="16"/>
                      </w:rPr>
                      <w:t>Sabunkaran</w:t>
                    </w:r>
                    <w:proofErr w:type="spellEnd"/>
                    <w:r>
                      <w:rPr>
                        <w:sz w:val="16"/>
                      </w:rPr>
                      <w:t>,</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05F0" w14:textId="77777777" w:rsidR="00BE0614" w:rsidRDefault="00BE0614">
      <w:r>
        <w:separator/>
      </w:r>
    </w:p>
  </w:footnote>
  <w:footnote w:type="continuationSeparator" w:id="0">
    <w:p w14:paraId="202A339E" w14:textId="77777777" w:rsidR="00BE0614" w:rsidRDefault="00BE0614">
      <w:r>
        <w:continuationSeparator/>
      </w:r>
    </w:p>
  </w:footnote>
  <w:footnote w:type="continuationNotice" w:id="1">
    <w:p w14:paraId="56CF871E" w14:textId="77777777" w:rsidR="00BE0614" w:rsidRDefault="00BE0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46B1" w14:textId="77777777" w:rsidR="004C103C" w:rsidRDefault="007E1D12">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49322BD" wp14:editId="7BA8AC42">
              <wp:simplePos x="0" y="0"/>
              <wp:positionH relativeFrom="page">
                <wp:posOffset>438467</wp:posOffset>
              </wp:positionH>
              <wp:positionV relativeFrom="page">
                <wp:posOffset>1146810</wp:posOffset>
              </wp:positionV>
              <wp:extent cx="160274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139700"/>
                      </a:xfrm>
                      <a:prstGeom prst="rect">
                        <a:avLst/>
                      </a:prstGeom>
                    </wps:spPr>
                    <wps:txbx>
                      <w:txbxContent>
                        <w:p w14:paraId="1612D2C2" w14:textId="4AA54515" w:rsidR="004C103C" w:rsidRDefault="007C6B51">
                          <w:pPr>
                            <w:spacing w:line="203" w:lineRule="exact"/>
                            <w:ind w:left="20"/>
                            <w:rPr>
                              <w:rFonts w:ascii="Calibri Light"/>
                              <w:sz w:val="18"/>
                            </w:rPr>
                          </w:pPr>
                          <w:r w:rsidRPr="00ED2DD8">
                            <w:rPr>
                              <w:rStyle w:val="Strong"/>
                              <w:color w:val="365F91" w:themeColor="accent1" w:themeShade="BF"/>
                            </w:rPr>
                            <w:t xml:space="preserve">Emergency Health Officer </w:t>
                          </w:r>
                        </w:p>
                      </w:txbxContent>
                    </wps:txbx>
                    <wps:bodyPr wrap="square" lIns="0" tIns="0" rIns="0" bIns="0" rtlCol="0">
                      <a:noAutofit/>
                    </wps:bodyPr>
                  </wps:wsp>
                </a:graphicData>
              </a:graphic>
            </wp:anchor>
          </w:drawing>
        </mc:Choice>
        <mc:Fallback>
          <w:pict>
            <v:shapetype w14:anchorId="649322BD" id="_x0000_t202" coordsize="21600,21600" o:spt="202" path="m,l,21600r21600,l21600,xe">
              <v:stroke joinstyle="miter"/>
              <v:path gradientshapeok="t" o:connecttype="rect"/>
            </v:shapetype>
            <v:shape id="Textbox 1" o:spid="_x0000_s1026" type="#_x0000_t202" style="position:absolute;margin-left:34.5pt;margin-top:90.3pt;width:126.2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" filled="f" stroked="f">
              <v:textbox inset="0,0,0,0">
                <w:txbxContent>
                  <w:p w14:paraId="1612D2C2" w14:textId="4AA54515" w:rsidR="004C103C" w:rsidRDefault="007C6B51">
                    <w:pPr>
                      <w:spacing w:line="203" w:lineRule="exact"/>
                      <w:ind w:left="20"/>
                      <w:rPr>
                        <w:rFonts w:ascii="Calibri Light"/>
                        <w:sz w:val="18"/>
                      </w:rPr>
                    </w:pPr>
                    <w:r w:rsidRPr="00ED2DD8">
                      <w:rPr>
                        <w:rStyle w:val="Strong"/>
                        <w:color w:val="365F91" w:themeColor="accent1" w:themeShade="BF"/>
                      </w:rPr>
                      <w:t xml:space="preserve">Emergency Health Officer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D064" w14:textId="77777777" w:rsidR="004C103C" w:rsidRDefault="007E1D12">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10E56CFF" wp14:editId="4C93206B">
              <wp:simplePos x="0" y="0"/>
              <wp:positionH relativeFrom="page">
                <wp:posOffset>800734</wp:posOffset>
              </wp:positionH>
              <wp:positionV relativeFrom="page">
                <wp:posOffset>1197610</wp:posOffset>
              </wp:positionV>
              <wp:extent cx="160274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139700"/>
                      </a:xfrm>
                      <a:prstGeom prst="rect">
                        <a:avLst/>
                      </a:prstGeom>
                    </wps:spPr>
                    <wps:txbx>
                      <w:txbxContent>
                        <w:p w14:paraId="17EDACF7" w14:textId="77777777" w:rsidR="004C103C" w:rsidRDefault="007E1D12">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wps:txbx>
                    <wps:bodyPr wrap="square" lIns="0" tIns="0" rIns="0" bIns="0" rtlCol="0">
                      <a:noAutofit/>
                    </wps:bodyPr>
                  </wps:wsp>
                </a:graphicData>
              </a:graphic>
            </wp:anchor>
          </w:drawing>
        </mc:Choice>
        <mc:Fallback>
          <w:pict>
            <v:shapetype w14:anchorId="10E56CFF" id="_x0000_t202" coordsize="21600,21600" o:spt="202" path="m,l,21600r21600,l21600,xe">
              <v:stroke joinstyle="miter"/>
              <v:path gradientshapeok="t" o:connecttype="rect"/>
            </v:shapetype>
            <v:shape id="Textbox 7" o:spid="_x0000_s1027" type="#_x0000_t202" style="position:absolute;margin-left:63.05pt;margin-top:94.3pt;width:126.2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" filled="f" stroked="f">
              <v:textbox inset="0,0,0,0">
                <w:txbxContent>
                  <w:p w14:paraId="17EDACF7" w14:textId="77777777" w:rsidR="004C103C" w:rsidRDefault="007E1D12">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142"/>
    <w:multiLevelType w:val="multilevel"/>
    <w:tmpl w:val="D9AE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96BBE"/>
    <w:multiLevelType w:val="multilevel"/>
    <w:tmpl w:val="5300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067CF"/>
    <w:multiLevelType w:val="multilevel"/>
    <w:tmpl w:val="9B12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50F78"/>
    <w:multiLevelType w:val="multilevel"/>
    <w:tmpl w:val="58B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76AD6"/>
    <w:multiLevelType w:val="multilevel"/>
    <w:tmpl w:val="A632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44F15"/>
    <w:multiLevelType w:val="multilevel"/>
    <w:tmpl w:val="3620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340D5"/>
    <w:multiLevelType w:val="hybridMultilevel"/>
    <w:tmpl w:val="DBD4E34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7" w15:restartNumberingAfterBreak="0">
    <w:nsid w:val="30FB5C7A"/>
    <w:multiLevelType w:val="multilevel"/>
    <w:tmpl w:val="1AB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37E04"/>
    <w:multiLevelType w:val="multilevel"/>
    <w:tmpl w:val="59C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42D04"/>
    <w:multiLevelType w:val="multilevel"/>
    <w:tmpl w:val="7314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214AB"/>
    <w:multiLevelType w:val="multilevel"/>
    <w:tmpl w:val="3CC8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A71FF9"/>
    <w:multiLevelType w:val="multilevel"/>
    <w:tmpl w:val="7F88F3F2"/>
    <w:lvl w:ilvl="0">
      <w:start w:val="1"/>
      <w:numFmt w:val="bullet"/>
      <w:lvlText w:val=""/>
      <w:lvlJc w:val="left"/>
      <w:pPr>
        <w:tabs>
          <w:tab w:val="num" w:pos="720"/>
        </w:tabs>
        <w:ind w:left="720" w:hanging="360"/>
      </w:pPr>
      <w:rPr>
        <w:rFonts w:ascii="Symbol" w:hAnsi="Symbol" w:hint="default"/>
        <w:sz w:val="20"/>
      </w:rPr>
    </w:lvl>
    <w:lvl w:ilvl="1">
      <w:start w:val="40"/>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2232F"/>
    <w:multiLevelType w:val="multilevel"/>
    <w:tmpl w:val="17F6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0455B"/>
    <w:multiLevelType w:val="hybridMultilevel"/>
    <w:tmpl w:val="1130D0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820B2"/>
    <w:multiLevelType w:val="multilevel"/>
    <w:tmpl w:val="FF1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A64B1"/>
    <w:multiLevelType w:val="hybridMultilevel"/>
    <w:tmpl w:val="31804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2741E58"/>
    <w:multiLevelType w:val="hybridMultilevel"/>
    <w:tmpl w:val="A072CBDE"/>
    <w:lvl w:ilvl="0" w:tplc="BBC28CF6">
      <w:start w:val="1"/>
      <w:numFmt w:val="decimal"/>
      <w:lvlText w:val="%1."/>
      <w:lvlJc w:val="left"/>
      <w:pPr>
        <w:ind w:left="1470" w:hanging="361"/>
      </w:pPr>
      <w:rPr>
        <w:rFonts w:ascii="Calibri" w:eastAsia="Calibri" w:hAnsi="Calibri" w:cs="Calibri" w:hint="default"/>
        <w:b w:val="0"/>
        <w:bCs w:val="0"/>
        <w:i w:val="0"/>
        <w:iCs w:val="0"/>
        <w:spacing w:val="-2"/>
        <w:w w:val="100"/>
        <w:sz w:val="22"/>
        <w:szCs w:val="22"/>
        <w:lang w:val="en-US" w:eastAsia="en-US" w:bidi="ar-SA"/>
      </w:rPr>
    </w:lvl>
    <w:lvl w:ilvl="1" w:tplc="21A4100C">
      <w:numFmt w:val="bullet"/>
      <w:lvlText w:val="•"/>
      <w:lvlJc w:val="left"/>
      <w:pPr>
        <w:ind w:left="2452" w:hanging="361"/>
      </w:pPr>
      <w:rPr>
        <w:rFonts w:hint="default"/>
        <w:lang w:val="en-US" w:eastAsia="en-US" w:bidi="ar-SA"/>
      </w:rPr>
    </w:lvl>
    <w:lvl w:ilvl="2" w:tplc="02107060">
      <w:numFmt w:val="bullet"/>
      <w:lvlText w:val="•"/>
      <w:lvlJc w:val="left"/>
      <w:pPr>
        <w:ind w:left="3424" w:hanging="361"/>
      </w:pPr>
      <w:rPr>
        <w:rFonts w:hint="default"/>
        <w:lang w:val="en-US" w:eastAsia="en-US" w:bidi="ar-SA"/>
      </w:rPr>
    </w:lvl>
    <w:lvl w:ilvl="3" w:tplc="AB067B6A">
      <w:numFmt w:val="bullet"/>
      <w:lvlText w:val="•"/>
      <w:lvlJc w:val="left"/>
      <w:pPr>
        <w:ind w:left="4396" w:hanging="361"/>
      </w:pPr>
      <w:rPr>
        <w:rFonts w:hint="default"/>
        <w:lang w:val="en-US" w:eastAsia="en-US" w:bidi="ar-SA"/>
      </w:rPr>
    </w:lvl>
    <w:lvl w:ilvl="4" w:tplc="38AA248E">
      <w:numFmt w:val="bullet"/>
      <w:lvlText w:val="•"/>
      <w:lvlJc w:val="left"/>
      <w:pPr>
        <w:ind w:left="5369" w:hanging="361"/>
      </w:pPr>
      <w:rPr>
        <w:rFonts w:hint="default"/>
        <w:lang w:val="en-US" w:eastAsia="en-US" w:bidi="ar-SA"/>
      </w:rPr>
    </w:lvl>
    <w:lvl w:ilvl="5" w:tplc="C87603DE">
      <w:numFmt w:val="bullet"/>
      <w:lvlText w:val="•"/>
      <w:lvlJc w:val="left"/>
      <w:pPr>
        <w:ind w:left="6341" w:hanging="361"/>
      </w:pPr>
      <w:rPr>
        <w:rFonts w:hint="default"/>
        <w:lang w:val="en-US" w:eastAsia="en-US" w:bidi="ar-SA"/>
      </w:rPr>
    </w:lvl>
    <w:lvl w:ilvl="6" w:tplc="AD5C50E4">
      <w:numFmt w:val="bullet"/>
      <w:lvlText w:val="•"/>
      <w:lvlJc w:val="left"/>
      <w:pPr>
        <w:ind w:left="7313" w:hanging="361"/>
      </w:pPr>
      <w:rPr>
        <w:rFonts w:hint="default"/>
        <w:lang w:val="en-US" w:eastAsia="en-US" w:bidi="ar-SA"/>
      </w:rPr>
    </w:lvl>
    <w:lvl w:ilvl="7" w:tplc="8CC01E34">
      <w:numFmt w:val="bullet"/>
      <w:lvlText w:val="•"/>
      <w:lvlJc w:val="left"/>
      <w:pPr>
        <w:ind w:left="8286" w:hanging="361"/>
      </w:pPr>
      <w:rPr>
        <w:rFonts w:hint="default"/>
        <w:lang w:val="en-US" w:eastAsia="en-US" w:bidi="ar-SA"/>
      </w:rPr>
    </w:lvl>
    <w:lvl w:ilvl="8" w:tplc="FB00E780">
      <w:numFmt w:val="bullet"/>
      <w:lvlText w:val="•"/>
      <w:lvlJc w:val="left"/>
      <w:pPr>
        <w:ind w:left="9258" w:hanging="361"/>
      </w:pPr>
      <w:rPr>
        <w:rFonts w:hint="default"/>
        <w:lang w:val="en-US" w:eastAsia="en-US" w:bidi="ar-SA"/>
      </w:rPr>
    </w:lvl>
  </w:abstractNum>
  <w:abstractNum w:abstractNumId="17" w15:restartNumberingAfterBreak="0">
    <w:nsid w:val="75411C3B"/>
    <w:multiLevelType w:val="multilevel"/>
    <w:tmpl w:val="8604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2059A"/>
    <w:multiLevelType w:val="multilevel"/>
    <w:tmpl w:val="35CC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7721F9"/>
    <w:multiLevelType w:val="hybridMultilevel"/>
    <w:tmpl w:val="1A5488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B755B"/>
    <w:multiLevelType w:val="multilevel"/>
    <w:tmpl w:val="C5AA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764132"/>
    <w:multiLevelType w:val="multilevel"/>
    <w:tmpl w:val="A4E8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882470">
    <w:abstractNumId w:val="16"/>
  </w:num>
  <w:num w:numId="2" w16cid:durableId="1553924398">
    <w:abstractNumId w:val="11"/>
  </w:num>
  <w:num w:numId="3" w16cid:durableId="1760711506">
    <w:abstractNumId w:val="1"/>
  </w:num>
  <w:num w:numId="4" w16cid:durableId="1756511800">
    <w:abstractNumId w:val="6"/>
  </w:num>
  <w:num w:numId="5" w16cid:durableId="53044863">
    <w:abstractNumId w:val="15"/>
  </w:num>
  <w:num w:numId="6" w16cid:durableId="655188521">
    <w:abstractNumId w:val="17"/>
  </w:num>
  <w:num w:numId="7" w16cid:durableId="11032274">
    <w:abstractNumId w:val="2"/>
  </w:num>
  <w:num w:numId="8" w16cid:durableId="2094621602">
    <w:abstractNumId w:val="19"/>
  </w:num>
  <w:num w:numId="9" w16cid:durableId="968902246">
    <w:abstractNumId w:val="20"/>
  </w:num>
  <w:num w:numId="10" w16cid:durableId="1652517097">
    <w:abstractNumId w:val="4"/>
  </w:num>
  <w:num w:numId="11" w16cid:durableId="1368793618">
    <w:abstractNumId w:val="9"/>
  </w:num>
  <w:num w:numId="12" w16cid:durableId="590626382">
    <w:abstractNumId w:val="12"/>
  </w:num>
  <w:num w:numId="13" w16cid:durableId="182209351">
    <w:abstractNumId w:val="21"/>
  </w:num>
  <w:num w:numId="14" w16cid:durableId="1846825912">
    <w:abstractNumId w:val="10"/>
  </w:num>
  <w:num w:numId="15" w16cid:durableId="265770068">
    <w:abstractNumId w:val="7"/>
  </w:num>
  <w:num w:numId="16" w16cid:durableId="2118869052">
    <w:abstractNumId w:val="5"/>
  </w:num>
  <w:num w:numId="17" w16cid:durableId="1713112917">
    <w:abstractNumId w:val="14"/>
  </w:num>
  <w:num w:numId="18" w16cid:durableId="390423114">
    <w:abstractNumId w:val="0"/>
  </w:num>
  <w:num w:numId="19" w16cid:durableId="2091460547">
    <w:abstractNumId w:val="8"/>
  </w:num>
  <w:num w:numId="20" w16cid:durableId="795299011">
    <w:abstractNumId w:val="18"/>
  </w:num>
  <w:num w:numId="21" w16cid:durableId="1421415483">
    <w:abstractNumId w:val="3"/>
  </w:num>
  <w:num w:numId="22" w16cid:durableId="887839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3C"/>
    <w:rsid w:val="00022C33"/>
    <w:rsid w:val="0005585B"/>
    <w:rsid w:val="000D608F"/>
    <w:rsid w:val="0010153E"/>
    <w:rsid w:val="001C3487"/>
    <w:rsid w:val="001E75B2"/>
    <w:rsid w:val="0025390C"/>
    <w:rsid w:val="002902DF"/>
    <w:rsid w:val="0037340E"/>
    <w:rsid w:val="003C4D41"/>
    <w:rsid w:val="004C103C"/>
    <w:rsid w:val="00604A62"/>
    <w:rsid w:val="00694098"/>
    <w:rsid w:val="006A1342"/>
    <w:rsid w:val="007A23E5"/>
    <w:rsid w:val="007A41E7"/>
    <w:rsid w:val="007C6B51"/>
    <w:rsid w:val="007E1D12"/>
    <w:rsid w:val="00863534"/>
    <w:rsid w:val="00894623"/>
    <w:rsid w:val="009239CE"/>
    <w:rsid w:val="009B538B"/>
    <w:rsid w:val="00A1144A"/>
    <w:rsid w:val="00AE6F59"/>
    <w:rsid w:val="00AF2A64"/>
    <w:rsid w:val="00BD4865"/>
    <w:rsid w:val="00BE0614"/>
    <w:rsid w:val="00BE59E3"/>
    <w:rsid w:val="00DA2BE1"/>
    <w:rsid w:val="00DD351B"/>
    <w:rsid w:val="00E51543"/>
    <w:rsid w:val="00EA2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77822"/>
  <w15:docId w15:val="{A48B4361-0A32-4AC5-AD16-969B1ACE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
      <w:ind w:left="274"/>
      <w:jc w:val="center"/>
      <w:outlineLvl w:val="0"/>
    </w:pPr>
    <w:rPr>
      <w:b/>
      <w:bCs/>
      <w:sz w:val="30"/>
      <w:szCs w:val="30"/>
    </w:rPr>
  </w:style>
  <w:style w:type="paragraph" w:styleId="Heading2">
    <w:name w:val="heading 2"/>
    <w:basedOn w:val="Normal"/>
    <w:uiPriority w:val="9"/>
    <w:unhideWhenUsed/>
    <w:qFormat/>
    <w:pPr>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8635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469"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3534"/>
    <w:pPr>
      <w:tabs>
        <w:tab w:val="center" w:pos="4680"/>
        <w:tab w:val="right" w:pos="9360"/>
      </w:tabs>
    </w:pPr>
  </w:style>
  <w:style w:type="character" w:customStyle="1" w:styleId="HeaderChar">
    <w:name w:val="Header Char"/>
    <w:basedOn w:val="DefaultParagraphFont"/>
    <w:link w:val="Header"/>
    <w:uiPriority w:val="99"/>
    <w:rsid w:val="00863534"/>
    <w:rPr>
      <w:rFonts w:ascii="Calibri" w:eastAsia="Calibri" w:hAnsi="Calibri" w:cs="Calibri"/>
    </w:rPr>
  </w:style>
  <w:style w:type="paragraph" w:styleId="Footer">
    <w:name w:val="footer"/>
    <w:basedOn w:val="Normal"/>
    <w:link w:val="FooterChar"/>
    <w:uiPriority w:val="99"/>
    <w:unhideWhenUsed/>
    <w:rsid w:val="00863534"/>
    <w:pPr>
      <w:tabs>
        <w:tab w:val="center" w:pos="4680"/>
        <w:tab w:val="right" w:pos="9360"/>
      </w:tabs>
    </w:pPr>
  </w:style>
  <w:style w:type="character" w:customStyle="1" w:styleId="FooterChar">
    <w:name w:val="Footer Char"/>
    <w:basedOn w:val="DefaultParagraphFont"/>
    <w:link w:val="Footer"/>
    <w:uiPriority w:val="99"/>
    <w:rsid w:val="00863534"/>
    <w:rPr>
      <w:rFonts w:ascii="Calibri" w:eastAsia="Calibri" w:hAnsi="Calibri" w:cs="Calibri"/>
    </w:rPr>
  </w:style>
  <w:style w:type="character" w:customStyle="1" w:styleId="Heading3Char">
    <w:name w:val="Heading 3 Char"/>
    <w:basedOn w:val="DefaultParagraphFont"/>
    <w:link w:val="Heading3"/>
    <w:uiPriority w:val="9"/>
    <w:semiHidden/>
    <w:rsid w:val="0086353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6353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63534"/>
    <w:rPr>
      <w:i/>
      <w:iCs/>
    </w:rPr>
  </w:style>
  <w:style w:type="character" w:styleId="Strong">
    <w:name w:val="Strong"/>
    <w:basedOn w:val="DefaultParagraphFont"/>
    <w:uiPriority w:val="22"/>
    <w:qFormat/>
    <w:rsid w:val="001E75B2"/>
    <w:rPr>
      <w:b/>
      <w:bCs/>
    </w:rPr>
  </w:style>
  <w:style w:type="table" w:styleId="TableGrid">
    <w:name w:val="Table Grid"/>
    <w:basedOn w:val="TableNormal"/>
    <w:uiPriority w:val="39"/>
    <w:rsid w:val="001E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23E5"/>
    <w:rPr>
      <w:rFonts w:ascii="Calibri" w:eastAsia="Calibri" w:hAnsi="Calibri" w:cs="Calibri"/>
      <w:b/>
      <w:bCs/>
      <w:sz w:val="30"/>
      <w:szCs w:val="30"/>
    </w:rPr>
  </w:style>
  <w:style w:type="character" w:customStyle="1" w:styleId="BodyTextChar">
    <w:name w:val="Body Text Char"/>
    <w:basedOn w:val="DefaultParagraphFont"/>
    <w:link w:val="BodyText"/>
    <w:uiPriority w:val="1"/>
    <w:rsid w:val="007A23E5"/>
    <w:rPr>
      <w:rFonts w:ascii="Calibri" w:eastAsia="Calibri" w:hAnsi="Calibri" w:cs="Calibri"/>
    </w:rPr>
  </w:style>
  <w:style w:type="character" w:styleId="Hyperlink">
    <w:name w:val="Hyperlink"/>
    <w:basedOn w:val="DefaultParagraphFont"/>
    <w:uiPriority w:val="99"/>
    <w:unhideWhenUsed/>
    <w:rsid w:val="00A1144A"/>
    <w:rPr>
      <w:color w:val="0000FF" w:themeColor="hyperlink"/>
      <w:u w:val="single"/>
    </w:rPr>
  </w:style>
  <w:style w:type="character" w:styleId="UnresolvedMention">
    <w:name w:val="Unresolved Mention"/>
    <w:basedOn w:val="DefaultParagraphFont"/>
    <w:uiPriority w:val="99"/>
    <w:semiHidden/>
    <w:unhideWhenUsed/>
    <w:rsid w:val="00A11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52406">
      <w:bodyDiv w:val="1"/>
      <w:marLeft w:val="0"/>
      <w:marRight w:val="0"/>
      <w:marTop w:val="0"/>
      <w:marBottom w:val="0"/>
      <w:divBdr>
        <w:top w:val="none" w:sz="0" w:space="0" w:color="auto"/>
        <w:left w:val="none" w:sz="0" w:space="0" w:color="auto"/>
        <w:bottom w:val="none" w:sz="0" w:space="0" w:color="auto"/>
        <w:right w:val="none" w:sz="0" w:space="0" w:color="auto"/>
      </w:divBdr>
    </w:div>
    <w:div w:id="1252854066">
      <w:bodyDiv w:val="1"/>
      <w:marLeft w:val="0"/>
      <w:marRight w:val="0"/>
      <w:marTop w:val="0"/>
      <w:marBottom w:val="0"/>
      <w:divBdr>
        <w:top w:val="none" w:sz="0" w:space="0" w:color="auto"/>
        <w:left w:val="none" w:sz="0" w:space="0" w:color="auto"/>
        <w:bottom w:val="none" w:sz="0" w:space="0" w:color="auto"/>
        <w:right w:val="none" w:sz="0" w:space="0" w:color="auto"/>
      </w:divBdr>
    </w:div>
    <w:div w:id="1375420584">
      <w:bodyDiv w:val="1"/>
      <w:marLeft w:val="0"/>
      <w:marRight w:val="0"/>
      <w:marTop w:val="0"/>
      <w:marBottom w:val="0"/>
      <w:divBdr>
        <w:top w:val="none" w:sz="0" w:space="0" w:color="auto"/>
        <w:left w:val="none" w:sz="0" w:space="0" w:color="auto"/>
        <w:bottom w:val="none" w:sz="0" w:space="0" w:color="auto"/>
        <w:right w:val="none" w:sz="0" w:space="0" w:color="auto"/>
      </w:divBdr>
    </w:div>
    <w:div w:id="1432890915">
      <w:bodyDiv w:val="1"/>
      <w:marLeft w:val="0"/>
      <w:marRight w:val="0"/>
      <w:marTop w:val="0"/>
      <w:marBottom w:val="0"/>
      <w:divBdr>
        <w:top w:val="none" w:sz="0" w:space="0" w:color="auto"/>
        <w:left w:val="none" w:sz="0" w:space="0" w:color="auto"/>
        <w:bottom w:val="none" w:sz="0" w:space="0" w:color="auto"/>
        <w:right w:val="none" w:sz="0" w:space="0" w:color="auto"/>
      </w:divBdr>
    </w:div>
    <w:div w:id="1738045083">
      <w:bodyDiv w:val="1"/>
      <w:marLeft w:val="0"/>
      <w:marRight w:val="0"/>
      <w:marTop w:val="0"/>
      <w:marBottom w:val="0"/>
      <w:divBdr>
        <w:top w:val="none" w:sz="0" w:space="0" w:color="auto"/>
        <w:left w:val="none" w:sz="0" w:space="0" w:color="auto"/>
        <w:bottom w:val="none" w:sz="0" w:space="0" w:color="auto"/>
        <w:right w:val="none" w:sz="0" w:space="0" w:color="auto"/>
      </w:divBdr>
    </w:div>
    <w:div w:id="2131195034">
      <w:bodyDiv w:val="1"/>
      <w:marLeft w:val="0"/>
      <w:marRight w:val="0"/>
      <w:marTop w:val="0"/>
      <w:marBottom w:val="0"/>
      <w:divBdr>
        <w:top w:val="none" w:sz="0" w:space="0" w:color="auto"/>
        <w:left w:val="none" w:sz="0" w:space="0" w:color="auto"/>
        <w:bottom w:val="none" w:sz="0" w:space="0" w:color="auto"/>
        <w:right w:val="none" w:sz="0" w:space="0" w:color="auto"/>
      </w:divBdr>
    </w:div>
    <w:div w:id="2146240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cancy.syria@unponteper.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2860A3893574589BA6C08E667721A" ma:contentTypeVersion="16" ma:contentTypeDescription="Create a new document." ma:contentTypeScope="" ma:versionID="b8edf8397a0274e33b5ce056809006e8">
  <xsd:schema xmlns:xsd="http://www.w3.org/2001/XMLSchema" xmlns:xs="http://www.w3.org/2001/XMLSchema" xmlns:p="http://schemas.microsoft.com/office/2006/metadata/properties" xmlns:ns2="549f6b62-16d8-488d-8561-8783fce06b49" xmlns:ns3="b7512085-5459-4c22-8593-e8d2b80a5585" targetNamespace="http://schemas.microsoft.com/office/2006/metadata/properties" ma:root="true" ma:fieldsID="88ba86cfd9d92b9cddee0925db6cf7e9" ns2:_="" ns3:_="">
    <xsd:import namespace="549f6b62-16d8-488d-8561-8783fce06b49"/>
    <xsd:import namespace="b7512085-5459-4c22-8593-e8d2b80a5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f6b62-16d8-488d-8561-8783fce06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befc78-245b-4c8b-8b58-4c94d49d6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12085-5459-4c22-8593-e8d2b80a5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23526ba-5060-4a91-afae-1179d15390ff}" ma:internalName="TaxCatchAll" ma:showField="CatchAllData" ma:web="b7512085-5459-4c22-8593-e8d2b80a5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f6b62-16d8-488d-8561-8783fce06b49">
      <Terms xmlns="http://schemas.microsoft.com/office/infopath/2007/PartnerControls"/>
    </lcf76f155ced4ddcb4097134ff3c332f>
    <TaxCatchAll xmlns="b7512085-5459-4c22-8593-e8d2b80a55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D59F2-7211-4850-8AAF-FD7B16B05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f6b62-16d8-488d-8561-8783fce06b49"/>
    <ds:schemaRef ds:uri="b7512085-5459-4c22-8593-e8d2b80a5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B0CD4-D335-47EC-940A-9E526E1B5718}">
  <ds:schemaRefs>
    <ds:schemaRef ds:uri="http://schemas.microsoft.com/office/2006/metadata/properties"/>
    <ds:schemaRef ds:uri="http://schemas.microsoft.com/office/infopath/2007/PartnerControls"/>
    <ds:schemaRef ds:uri="549f6b62-16d8-488d-8561-8783fce06b49"/>
    <ds:schemaRef ds:uri="b7512085-5459-4c22-8593-e8d2b80a5585"/>
  </ds:schemaRefs>
</ds:datastoreItem>
</file>

<file path=customXml/itemProps3.xml><?xml version="1.0" encoding="utf-8"?>
<ds:datastoreItem xmlns:ds="http://schemas.openxmlformats.org/officeDocument/2006/customXml" ds:itemID="{E61D8A0D-6AF1-4DF2-A7FC-57FAD2FB7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Laith</dc:creator>
  <cp:lastModifiedBy>Tarek Khalaf</cp:lastModifiedBy>
  <cp:revision>8</cp:revision>
  <dcterms:created xsi:type="dcterms:W3CDTF">2026-02-06T14:38:00Z</dcterms:created>
  <dcterms:modified xsi:type="dcterms:W3CDTF">2026-05-21T14:36:00Z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Word for Microsoft 365</vt:lpwstr>
  </property>
  <property fmtid="{D5CDD505-2E9C-101B-9397-08002B2CF9AE}" pid="4" name="LastSaved">
    <vt:filetime>2026-01-25T00:00:00Z</vt:filetime>
  </property>
  <property fmtid="{D5CDD505-2E9C-101B-9397-08002B2CF9AE}" pid="5" name="Producer">
    <vt:lpwstr>Microsoft® Word for Microsoft 365</vt:lpwstr>
  </property>
  <property fmtid="{D5CDD505-2E9C-101B-9397-08002B2CF9AE}" pid="6" name="ContentTypeId">
    <vt:lpwstr>0x01010089C2860A3893574589BA6C08E667721A</vt:lpwstr>
  </property>
  <property fmtid="{D5CDD505-2E9C-101B-9397-08002B2CF9AE}" pid="7" name="MediaServiceImageTags">
    <vt:lpwstr/>
  </property>
  <property fmtid="{D5CDD505-2E9C-101B-9397-08002B2CF9AE}" pid="8" name="GrammarlyDocumentId">
    <vt:lpwstr>50bbc5b7-3ae7-40ae-984b-7f7912f54944</vt:lpwstr>
  </property>
</Properties>
</file>